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D7" w:rsidRPr="00A310D7" w:rsidRDefault="00A310D7" w:rsidP="00A310D7">
      <w:pPr>
        <w:widowControl w:val="0"/>
        <w:autoSpaceDE w:val="0"/>
        <w:autoSpaceDN w:val="0"/>
        <w:adjustRightInd w:val="0"/>
        <w:rPr>
          <w:rFonts w:ascii="Arial" w:hAnsi="Arial" w:cs="Arial"/>
          <w:sz w:val="36"/>
          <w:szCs w:val="36"/>
        </w:rPr>
      </w:pPr>
      <w:r w:rsidRPr="00A310D7">
        <w:rPr>
          <w:rFonts w:ascii="Arial" w:hAnsi="Arial" w:cs="Arial"/>
          <w:sz w:val="36"/>
          <w:szCs w:val="36"/>
        </w:rPr>
        <w:t>Locally Finite, Planar, Edge-Transitive Graphs</w:t>
      </w:r>
    </w:p>
    <w:p w:rsidR="00A310D7" w:rsidRDefault="00A310D7" w:rsidP="00A310D7">
      <w:pPr>
        <w:rPr>
          <w:rFonts w:ascii="Verdana" w:hAnsi="Verdana" w:cs="Verdana"/>
          <w:sz w:val="32"/>
          <w:szCs w:val="32"/>
        </w:rPr>
      </w:pPr>
      <w:hyperlink r:id="rId6" w:history="1">
        <w:r>
          <w:rPr>
            <w:rFonts w:ascii="Arial" w:hAnsi="Arial" w:cs="Arial"/>
            <w:b/>
            <w:bCs/>
            <w:color w:val="0C336B"/>
            <w:sz w:val="32"/>
            <w:szCs w:val="32"/>
          </w:rPr>
          <w:t>Jack E. Graver</w:t>
        </w:r>
      </w:hyperlink>
      <w:r>
        <w:rPr>
          <w:rFonts w:ascii="Verdana" w:hAnsi="Verdana" w:cs="Verdana"/>
          <w:sz w:val="32"/>
          <w:szCs w:val="32"/>
        </w:rPr>
        <w:t xml:space="preserve"> and </w:t>
      </w:r>
      <w:hyperlink r:id="rId7" w:history="1">
        <w:r>
          <w:rPr>
            <w:rFonts w:ascii="Arial" w:hAnsi="Arial" w:cs="Arial"/>
            <w:b/>
            <w:bCs/>
            <w:color w:val="0C336B"/>
            <w:sz w:val="32"/>
            <w:szCs w:val="32"/>
          </w:rPr>
          <w:t>Mark E. Watkins</w:t>
        </w:r>
      </w:hyperlink>
      <w:r>
        <w:rPr>
          <w:rFonts w:ascii="Verdana" w:hAnsi="Verdana" w:cs="Verdana"/>
          <w:sz w:val="32"/>
          <w:szCs w:val="32"/>
        </w:rPr>
        <w:t xml:space="preserve">, </w:t>
      </w:r>
    </w:p>
    <w:p w:rsidR="00EA166E" w:rsidRDefault="00A310D7" w:rsidP="00A310D7">
      <w:pPr>
        <w:rPr>
          <w:rFonts w:ascii="Arial" w:hAnsi="Arial" w:cs="Arial"/>
          <w:i/>
          <w:iCs/>
          <w:sz w:val="32"/>
          <w:szCs w:val="32"/>
        </w:rPr>
      </w:pPr>
      <w:r>
        <w:rPr>
          <w:rFonts w:ascii="Arial" w:hAnsi="Arial" w:cs="Arial"/>
          <w:i/>
          <w:iCs/>
          <w:sz w:val="32"/>
          <w:szCs w:val="32"/>
        </w:rPr>
        <w:t>Syracuse University, NY</w:t>
      </w:r>
    </w:p>
    <w:p w:rsidR="00A310D7" w:rsidRDefault="00A310D7" w:rsidP="00A310D7">
      <w:pPr>
        <w:rPr>
          <w:rFonts w:ascii="Arial" w:hAnsi="Arial" w:cs="Arial"/>
          <w:i/>
          <w:iCs/>
          <w:sz w:val="32"/>
          <w:szCs w:val="32"/>
        </w:rPr>
      </w:pPr>
    </w:p>
    <w:p w:rsidR="00A310D7" w:rsidRDefault="00A310D7" w:rsidP="00A310D7">
      <w:pPr>
        <w:widowControl w:val="0"/>
        <w:autoSpaceDE w:val="0"/>
        <w:autoSpaceDN w:val="0"/>
        <w:adjustRightInd w:val="0"/>
        <w:rPr>
          <w:rFonts w:ascii="Verdana" w:hAnsi="Verdana" w:cs="Verdana"/>
        </w:rPr>
      </w:pPr>
      <w:r>
        <w:rPr>
          <w:rFonts w:ascii="Arial" w:hAnsi="Arial" w:cs="Arial"/>
          <w:b/>
          <w:bCs/>
        </w:rPr>
        <w:t>Memoirs of the American Mathematical Society</w:t>
      </w:r>
    </w:p>
    <w:p w:rsidR="00A310D7" w:rsidRDefault="00A310D7" w:rsidP="00A310D7">
      <w:pPr>
        <w:widowControl w:val="0"/>
        <w:autoSpaceDE w:val="0"/>
        <w:autoSpaceDN w:val="0"/>
        <w:adjustRightInd w:val="0"/>
        <w:rPr>
          <w:rFonts w:ascii="Verdana" w:hAnsi="Verdana" w:cs="Verdana"/>
        </w:rPr>
      </w:pPr>
      <w:r>
        <w:rPr>
          <w:rFonts w:ascii="Verdana" w:hAnsi="Verdana" w:cs="Verdana"/>
        </w:rPr>
        <w:t xml:space="preserve">1997; 75 </w:t>
      </w:r>
      <w:proofErr w:type="spellStart"/>
      <w:r>
        <w:rPr>
          <w:rFonts w:ascii="Verdana" w:hAnsi="Verdana" w:cs="Verdana"/>
        </w:rPr>
        <w:t>pp</w:t>
      </w:r>
      <w:proofErr w:type="spellEnd"/>
      <w:r>
        <w:rPr>
          <w:rFonts w:ascii="Verdana" w:hAnsi="Verdana" w:cs="Verdana"/>
        </w:rPr>
        <w:t>; softcover</w:t>
      </w:r>
    </w:p>
    <w:p w:rsidR="00A310D7" w:rsidRDefault="00A310D7" w:rsidP="00A310D7">
      <w:pPr>
        <w:widowControl w:val="0"/>
        <w:autoSpaceDE w:val="0"/>
        <w:autoSpaceDN w:val="0"/>
        <w:adjustRightInd w:val="0"/>
        <w:rPr>
          <w:rFonts w:ascii="Verdana" w:hAnsi="Verdana" w:cs="Verdana"/>
        </w:rPr>
      </w:pPr>
      <w:r>
        <w:rPr>
          <w:rFonts w:ascii="Verdana" w:hAnsi="Verdana" w:cs="Verdana"/>
        </w:rPr>
        <w:t>Volume: 126</w:t>
      </w:r>
    </w:p>
    <w:p w:rsidR="00A310D7" w:rsidRDefault="00A310D7" w:rsidP="00A310D7">
      <w:pPr>
        <w:widowControl w:val="0"/>
        <w:autoSpaceDE w:val="0"/>
        <w:autoSpaceDN w:val="0"/>
        <w:adjustRightInd w:val="0"/>
        <w:rPr>
          <w:rFonts w:ascii="Verdana" w:hAnsi="Verdana" w:cs="Verdana"/>
        </w:rPr>
      </w:pPr>
      <w:r>
        <w:rPr>
          <w:rFonts w:ascii="Verdana" w:hAnsi="Verdana" w:cs="Verdana"/>
        </w:rPr>
        <w:t>ISBN-10: 0-8218-0556-8</w:t>
      </w:r>
    </w:p>
    <w:p w:rsidR="00A310D7" w:rsidRDefault="00A310D7" w:rsidP="00A310D7">
      <w:pPr>
        <w:rPr>
          <w:rFonts w:ascii="Verdana" w:hAnsi="Verdana" w:cs="Verdana"/>
        </w:rPr>
      </w:pPr>
      <w:r>
        <w:rPr>
          <w:rFonts w:ascii="Verdana" w:hAnsi="Verdana" w:cs="Verdana"/>
        </w:rPr>
        <w:t>ISBN-13: 978-0-8218-0556-5</w:t>
      </w:r>
    </w:p>
    <w:p w:rsidR="00A310D7" w:rsidRDefault="00A310D7" w:rsidP="00A310D7">
      <w:pPr>
        <w:rPr>
          <w:rFonts w:ascii="Verdana" w:hAnsi="Verdana" w:cs="Verdana"/>
        </w:rPr>
      </w:pPr>
    </w:p>
    <w:p w:rsidR="00A310D7" w:rsidRPr="00A310D7" w:rsidRDefault="00A310D7" w:rsidP="00A310D7">
      <w:pPr>
        <w:rPr>
          <w:rFonts w:ascii="Verdana" w:hAnsi="Verdana" w:cs="Verdana"/>
        </w:rPr>
        <w:sectPr w:rsidR="00A310D7" w:rsidRPr="00A310D7" w:rsidSect="00EA166E">
          <w:pgSz w:w="12240" w:h="15840"/>
          <w:pgMar w:top="1440" w:right="1800" w:bottom="1440" w:left="1800" w:header="720" w:footer="720" w:gutter="0"/>
          <w:cols w:space="720"/>
        </w:sectPr>
      </w:pPr>
      <w:r w:rsidRPr="00A310D7">
        <w:rPr>
          <w:rFonts w:ascii="Verdana" w:hAnsi="Verdana" w:cs="Verdana"/>
        </w:rPr>
        <w:t>The nine finite, planar, 3-connected, edge-transit</w:t>
      </w:r>
      <w:r>
        <w:rPr>
          <w:rFonts w:ascii="Verdana" w:hAnsi="Verdana" w:cs="Verdana"/>
        </w:rPr>
        <w:t xml:space="preserve">ive graphs have been known and </w:t>
      </w:r>
      <w:r w:rsidRPr="00A310D7">
        <w:rPr>
          <w:rFonts w:ascii="Verdana" w:hAnsi="Verdana" w:cs="Verdana"/>
        </w:rPr>
        <w:t xml:space="preserve">studied for many centuries. The infinite, locally finite, planar, 3-connected, edge-transitive graphs can be classified according to the number of their ends </w:t>
      </w:r>
      <w:r>
        <w:rPr>
          <w:rFonts w:ascii="Verdana" w:hAnsi="Verdana" w:cs="Verdana"/>
        </w:rPr>
        <w:t xml:space="preserve"> </w:t>
      </w:r>
      <w:r w:rsidRPr="00A310D7">
        <w:rPr>
          <w:rFonts w:ascii="Verdana" w:hAnsi="Verdana" w:cs="Verdana"/>
        </w:rPr>
        <w:t xml:space="preserve">(the </w:t>
      </w:r>
      <w:proofErr w:type="spellStart"/>
      <w:r w:rsidRPr="00A310D7">
        <w:rPr>
          <w:rFonts w:ascii="Verdana" w:hAnsi="Verdana" w:cs="Verdana"/>
        </w:rPr>
        <w:t>supremum</w:t>
      </w:r>
      <w:proofErr w:type="spellEnd"/>
      <w:r w:rsidRPr="00A310D7">
        <w:rPr>
          <w:rFonts w:ascii="Verdana" w:hAnsi="Verdana" w:cs="Verdana"/>
        </w:rPr>
        <w:t xml:space="preserve"> of the number of infinite components when a finite </w:t>
      </w:r>
      <w:proofErr w:type="spellStart"/>
      <w:r w:rsidRPr="00A310D7">
        <w:rPr>
          <w:rFonts w:ascii="Verdana" w:hAnsi="Verdana" w:cs="Verdana"/>
        </w:rPr>
        <w:t>subgraph</w:t>
      </w:r>
      <w:proofErr w:type="spellEnd"/>
      <w:r w:rsidRPr="00A310D7">
        <w:rPr>
          <w:rFonts w:ascii="Verdana" w:hAnsi="Verdana" w:cs="Verdana"/>
        </w:rPr>
        <w:t xml:space="preserve"> is</w:t>
      </w:r>
      <w:r>
        <w:rPr>
          <w:rFonts w:ascii="Verdana" w:hAnsi="Verdana" w:cs="Verdana"/>
        </w:rPr>
        <w:t xml:space="preserve"> </w:t>
      </w:r>
      <w:r w:rsidRPr="00A310D7">
        <w:rPr>
          <w:rFonts w:ascii="Verdana" w:hAnsi="Verdana" w:cs="Verdana"/>
        </w:rPr>
        <w:t xml:space="preserve">deleted).  Prior to this study </w:t>
      </w:r>
      <w:proofErr w:type="gramStart"/>
      <w:r w:rsidRPr="00A310D7">
        <w:rPr>
          <w:rFonts w:ascii="Verdana" w:hAnsi="Verdana" w:cs="Verdana"/>
        </w:rPr>
        <w:t xml:space="preserve">the 1-ended graphs in this class </w:t>
      </w:r>
      <w:r>
        <w:rPr>
          <w:rFonts w:ascii="Verdana" w:hAnsi="Verdana" w:cs="Verdana"/>
        </w:rPr>
        <w:t xml:space="preserve">were identified by </w:t>
      </w:r>
      <w:proofErr w:type="spellStart"/>
      <w:r>
        <w:rPr>
          <w:rFonts w:ascii="Verdana" w:hAnsi="Verdana" w:cs="Verdana"/>
        </w:rPr>
        <w:t>Grünbaum</w:t>
      </w:r>
      <w:proofErr w:type="spellEnd"/>
      <w:r>
        <w:rPr>
          <w:rFonts w:ascii="Verdana" w:hAnsi="Verdana" w:cs="Verdana"/>
        </w:rPr>
        <w:t xml:space="preserve"> and </w:t>
      </w:r>
      <w:proofErr w:type="spellStart"/>
      <w:r w:rsidRPr="00A310D7">
        <w:rPr>
          <w:rFonts w:ascii="Verdana" w:hAnsi="Verdana" w:cs="Verdana"/>
        </w:rPr>
        <w:t>Shephard</w:t>
      </w:r>
      <w:proofErr w:type="spellEnd"/>
      <w:proofErr w:type="gramEnd"/>
      <w:r w:rsidRPr="00A310D7">
        <w:rPr>
          <w:rFonts w:ascii="Verdana" w:hAnsi="Verdana" w:cs="Verdana"/>
        </w:rPr>
        <w:t xml:space="preserve"> as 1-skeletons of tessellations of the hyperbolic plane; Watkins characterized the 2-ended members. Any remaining graphs in this class must have </w:t>
      </w:r>
      <w:proofErr w:type="spellStart"/>
      <w:r w:rsidRPr="00A310D7">
        <w:rPr>
          <w:rFonts w:ascii="Verdana" w:hAnsi="Verdana" w:cs="Verdana"/>
        </w:rPr>
        <w:t>uncountably</w:t>
      </w:r>
      <w:proofErr w:type="spellEnd"/>
      <w:r w:rsidRPr="00A310D7">
        <w:rPr>
          <w:rFonts w:ascii="Verdana" w:hAnsi="Verdana" w:cs="Verdana"/>
        </w:rPr>
        <w:t xml:space="preserve"> many ends. In this work, infinite-ended members of this class are shown to exist. A more detailed classification scheme in terms of the types of Petrie walks in the graphs in this class and the local structure of their </w:t>
      </w:r>
      <w:proofErr w:type="spellStart"/>
      <w:r w:rsidRPr="00A310D7">
        <w:rPr>
          <w:rFonts w:ascii="Verdana" w:hAnsi="Verdana" w:cs="Verdana"/>
        </w:rPr>
        <w:t>automorphism</w:t>
      </w:r>
      <w:proofErr w:type="spellEnd"/>
      <w:r w:rsidRPr="00A310D7">
        <w:rPr>
          <w:rFonts w:ascii="Verdana" w:hAnsi="Verdana" w:cs="Verdana"/>
        </w:rPr>
        <w:t xml:space="preserve"> groups is presented. Explicit constructions are devised for all of the graphs in most of the classes under this new classification. Also included are partial results toward the complete description of the graphs in the few remaining classes.</w:t>
      </w:r>
    </w:p>
    <w:p w:rsidR="00A310D7" w:rsidRDefault="00A310D7">
      <w:pPr>
        <w:widowControl w:val="0"/>
        <w:autoSpaceDE w:val="0"/>
        <w:autoSpaceDN w:val="0"/>
        <w:adjustRightInd w:val="0"/>
        <w:spacing w:after="320"/>
        <w:rPr>
          <w:rFonts w:ascii="Verdana" w:hAnsi="Verdana" w:cs="Verdana"/>
          <w:b/>
          <w:bCs/>
          <w:color w:val="B3591C"/>
          <w:sz w:val="32"/>
          <w:szCs w:val="32"/>
        </w:rPr>
        <w:sectPr w:rsidR="00A310D7" w:rsidSect="00A310D7">
          <w:type w:val="continuous"/>
          <w:pgSz w:w="12240" w:h="15840"/>
          <w:pgMar w:top="1440" w:right="1800" w:bottom="1440" w:left="1800" w:header="720" w:footer="720" w:gutter="0"/>
          <w:cols w:space="720"/>
        </w:sectPr>
      </w:pPr>
    </w:p>
    <w:tbl>
      <w:tblPr>
        <w:tblW w:w="14380" w:type="dxa"/>
        <w:tblBorders>
          <w:top w:val="nil"/>
          <w:left w:val="nil"/>
          <w:right w:val="nil"/>
        </w:tblBorders>
        <w:tblLayout w:type="fixed"/>
        <w:tblLook w:val="0000" w:firstRow="0" w:lastRow="0" w:firstColumn="0" w:lastColumn="0" w:noHBand="0" w:noVBand="0"/>
      </w:tblPr>
      <w:tblGrid>
        <w:gridCol w:w="14380"/>
      </w:tblGrid>
      <w:tr w:rsidR="00A310D7" w:rsidTr="00A310D7">
        <w:tblPrEx>
          <w:tblCellMar>
            <w:top w:w="0" w:type="dxa"/>
            <w:bottom w:w="0" w:type="dxa"/>
          </w:tblCellMar>
        </w:tblPrEx>
        <w:tc>
          <w:tcPr>
            <w:tcW w:w="14380" w:type="dxa"/>
            <w:tcBorders>
              <w:right w:val="single" w:sz="4" w:space="0" w:color="auto"/>
            </w:tcBorders>
            <w:tcMar>
              <w:top w:w="300" w:type="nil"/>
              <w:left w:w="20" w:type="nil"/>
              <w:bottom w:w="300" w:type="nil"/>
              <w:right w:w="20" w:type="nil"/>
            </w:tcMar>
          </w:tcPr>
          <w:p w:rsidR="00A310D7" w:rsidRDefault="00A310D7">
            <w:pPr>
              <w:widowControl w:val="0"/>
              <w:autoSpaceDE w:val="0"/>
              <w:autoSpaceDN w:val="0"/>
              <w:adjustRightInd w:val="0"/>
              <w:spacing w:after="320"/>
              <w:rPr>
                <w:rFonts w:ascii="Verdana" w:hAnsi="Verdana" w:cs="Verdana"/>
                <w:b/>
                <w:bCs/>
                <w:color w:val="B3591C"/>
                <w:sz w:val="32"/>
                <w:szCs w:val="32"/>
              </w:rPr>
            </w:pPr>
            <w:r>
              <w:rPr>
                <w:rFonts w:ascii="Verdana" w:hAnsi="Verdana" w:cs="Verdana"/>
                <w:b/>
                <w:bCs/>
                <w:noProof/>
                <w:color w:val="B3591C"/>
                <w:sz w:val="32"/>
                <w:szCs w:val="32"/>
              </w:rPr>
              <w:lastRenderedPageBreak/>
              <w:drawing>
                <wp:inline distT="0" distB="0" distL="0" distR="0" wp14:anchorId="27BC6C0B" wp14:editId="0289B326">
                  <wp:extent cx="80010" cy="1143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 cy="114300"/>
                          </a:xfrm>
                          <a:prstGeom prst="rect">
                            <a:avLst/>
                          </a:prstGeom>
                          <a:noFill/>
                          <a:ln>
                            <a:noFill/>
                          </a:ln>
                        </pic:spPr>
                      </pic:pic>
                    </a:graphicData>
                  </a:graphic>
                </wp:inline>
              </w:drawing>
            </w:r>
            <w:r>
              <w:rPr>
                <w:rFonts w:ascii="Verdana" w:hAnsi="Verdana" w:cs="Verdana"/>
                <w:b/>
                <w:bCs/>
                <w:color w:val="B3591C"/>
                <w:sz w:val="32"/>
                <w:szCs w:val="32"/>
              </w:rPr>
              <w:t>Table of Contents</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Abstract</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Introduction</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Preliminaries</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Stabilizers</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Petrie walks</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Ends-separating circuits</w:t>
            </w:r>
          </w:p>
          <w:p w:rsidR="00A310D7" w:rsidRPr="00A310D7" w:rsidRDefault="00A310D7" w:rsidP="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Plane graphs of circuit type</w:t>
            </w:r>
          </w:p>
          <w:p w:rsidR="00A310D7" w:rsidRPr="00A310D7" w:rsidRDefault="00A310D7" w:rsidP="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 xml:space="preserve">Construction of plane graphs of </w:t>
            </w:r>
            <w:bookmarkStart w:id="0" w:name="_GoBack"/>
            <w:bookmarkEnd w:id="0"/>
            <w:r w:rsidRPr="00A310D7">
              <w:rPr>
                <w:rFonts w:ascii="Arial" w:hAnsi="Arial" w:cs="Arial"/>
                <w:sz w:val="28"/>
                <w:szCs w:val="28"/>
              </w:rPr>
              <w:t>mixed type</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Deconstruction of plane graphs of mixed type</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Ordinary graphs of mixed type</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Extraordinary graphs of line type</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lastRenderedPageBreak/>
              <w:t>Extraordinary graphs of mixed type</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Conclusions, conjectures and open questions</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Appendix A. Proof of Theorem 3.5</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Appendix B. Proof of Theorem 4.2</w:t>
            </w:r>
          </w:p>
          <w:p w:rsidR="00A310D7" w:rsidRDefault="00A310D7">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References</w:t>
            </w:r>
          </w:p>
        </w:tc>
      </w:tr>
      <w:tr w:rsidR="00A310D7" w:rsidTr="00A310D7">
        <w:tblPrEx>
          <w:tblCellMar>
            <w:top w:w="0" w:type="dxa"/>
            <w:bottom w:w="0" w:type="dxa"/>
          </w:tblCellMar>
        </w:tblPrEx>
        <w:tc>
          <w:tcPr>
            <w:tcW w:w="14380" w:type="dxa"/>
            <w:tcBorders>
              <w:right w:val="single" w:sz="4" w:space="0" w:color="auto"/>
            </w:tcBorders>
            <w:tcMar>
              <w:top w:w="300" w:type="nil"/>
              <w:left w:w="20" w:type="nil"/>
              <w:bottom w:w="300" w:type="nil"/>
              <w:right w:w="20" w:type="nil"/>
            </w:tcMar>
          </w:tcPr>
          <w:p w:rsidR="00A310D7" w:rsidRDefault="00A310D7">
            <w:pPr>
              <w:widowControl w:val="0"/>
              <w:autoSpaceDE w:val="0"/>
              <w:autoSpaceDN w:val="0"/>
              <w:adjustRightInd w:val="0"/>
              <w:spacing w:after="320"/>
              <w:rPr>
                <w:rFonts w:ascii="Verdana" w:hAnsi="Verdana" w:cs="Verdana"/>
                <w:b/>
                <w:bCs/>
                <w:noProof/>
                <w:color w:val="B3591C"/>
                <w:sz w:val="32"/>
                <w:szCs w:val="32"/>
              </w:rPr>
            </w:pPr>
          </w:p>
        </w:tc>
      </w:tr>
    </w:tbl>
    <w:p w:rsidR="00A310D7" w:rsidRDefault="00A310D7">
      <w:pPr>
        <w:widowControl w:val="0"/>
        <w:autoSpaceDE w:val="0"/>
        <w:autoSpaceDN w:val="0"/>
        <w:adjustRightInd w:val="0"/>
        <w:spacing w:after="320"/>
        <w:rPr>
          <w:rFonts w:ascii="Verdana" w:hAnsi="Verdana" w:cs="Verdana"/>
          <w:b/>
          <w:bCs/>
          <w:noProof/>
          <w:color w:val="B3591C"/>
          <w:sz w:val="32"/>
          <w:szCs w:val="32"/>
        </w:rPr>
        <w:sectPr w:rsidR="00A310D7" w:rsidSect="00A310D7">
          <w:type w:val="continuous"/>
          <w:pgSz w:w="12240" w:h="15840"/>
          <w:pgMar w:top="1440" w:right="1800" w:bottom="1440" w:left="1800" w:header="720" w:footer="720" w:gutter="0"/>
          <w:cols w:space="720"/>
        </w:sectPr>
      </w:pPr>
    </w:p>
    <w:tbl>
      <w:tblPr>
        <w:tblW w:w="14380" w:type="dxa"/>
        <w:tblBorders>
          <w:top w:val="nil"/>
          <w:left w:val="nil"/>
          <w:right w:val="nil"/>
        </w:tblBorders>
        <w:tblLayout w:type="fixed"/>
        <w:tblLook w:val="0000" w:firstRow="0" w:lastRow="0" w:firstColumn="0" w:lastColumn="0" w:noHBand="0" w:noVBand="0"/>
      </w:tblPr>
      <w:tblGrid>
        <w:gridCol w:w="14380"/>
      </w:tblGrid>
      <w:tr w:rsidR="00A310D7" w:rsidTr="00A310D7">
        <w:tblPrEx>
          <w:tblCellMar>
            <w:top w:w="0" w:type="dxa"/>
            <w:bottom w:w="0" w:type="dxa"/>
          </w:tblCellMar>
        </w:tblPrEx>
        <w:tc>
          <w:tcPr>
            <w:tcW w:w="14380" w:type="dxa"/>
            <w:tcBorders>
              <w:right w:val="single" w:sz="4" w:space="0" w:color="auto"/>
            </w:tcBorders>
            <w:tcMar>
              <w:top w:w="300" w:type="nil"/>
              <w:left w:w="20" w:type="nil"/>
              <w:bottom w:w="300" w:type="nil"/>
              <w:right w:w="20" w:type="nil"/>
            </w:tcMar>
          </w:tcPr>
          <w:p w:rsidR="00A310D7" w:rsidRDefault="00A310D7">
            <w:pPr>
              <w:widowControl w:val="0"/>
              <w:autoSpaceDE w:val="0"/>
              <w:autoSpaceDN w:val="0"/>
              <w:adjustRightInd w:val="0"/>
              <w:spacing w:after="320"/>
              <w:rPr>
                <w:rFonts w:ascii="Verdana" w:hAnsi="Verdana" w:cs="Verdana"/>
                <w:b/>
                <w:bCs/>
                <w:noProof/>
                <w:color w:val="B3591C"/>
                <w:sz w:val="32"/>
                <w:szCs w:val="32"/>
              </w:rPr>
            </w:pPr>
          </w:p>
        </w:tc>
      </w:tr>
    </w:tbl>
    <w:p w:rsidR="00A310D7" w:rsidRDefault="00A310D7" w:rsidP="00A310D7">
      <w:pPr>
        <w:rPr>
          <w:rFonts w:ascii="Arial" w:hAnsi="Arial" w:cs="Arial"/>
          <w:i/>
          <w:iCs/>
          <w:sz w:val="32"/>
          <w:szCs w:val="32"/>
        </w:rPr>
      </w:pPr>
    </w:p>
    <w:sectPr w:rsidR="00A310D7" w:rsidSect="00A310D7">
      <w:type w:val="continuous"/>
      <w:pgSz w:w="12240" w:h="15840"/>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1EE3FD0"/>
    <w:multiLevelType w:val="hybridMultilevel"/>
    <w:tmpl w:val="B6B6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D7"/>
    <w:rsid w:val="001E5D7F"/>
    <w:rsid w:val="00A310D7"/>
    <w:rsid w:val="00EA16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7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D7"/>
    <w:rPr>
      <w:rFonts w:ascii="Lucida Grande" w:hAnsi="Lucida Grande" w:cs="Lucida Grande"/>
      <w:sz w:val="18"/>
      <w:szCs w:val="18"/>
    </w:rPr>
  </w:style>
  <w:style w:type="paragraph" w:styleId="ListParagraph">
    <w:name w:val="List Paragraph"/>
    <w:basedOn w:val="Normal"/>
    <w:uiPriority w:val="34"/>
    <w:qFormat/>
    <w:rsid w:val="00A310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D7"/>
    <w:rPr>
      <w:rFonts w:ascii="Lucida Grande" w:hAnsi="Lucida Grande" w:cs="Lucida Grande"/>
      <w:sz w:val="18"/>
      <w:szCs w:val="18"/>
    </w:rPr>
  </w:style>
  <w:style w:type="paragraph" w:styleId="ListParagraph">
    <w:name w:val="List Paragraph"/>
    <w:basedOn w:val="Normal"/>
    <w:uiPriority w:val="34"/>
    <w:qFormat/>
    <w:rsid w:val="00A31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s.org/cgi-bin/bookstore/booksearch?fn=100&amp;pg1=CN&amp;s1=Graver_Jack_E&amp;arg9=Jack_E._Graver" TargetMode="External"/><Relationship Id="rId7" Type="http://schemas.openxmlformats.org/officeDocument/2006/relationships/hyperlink" Target="http://www.ams.org/cgi-bin/bookstore/booksearch?fn=100&amp;pg1=CN&amp;s1=Watkins_Mark_E&amp;arg9=Mark_E._Watkins" TargetMode="Externa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294</Words>
  <Characters>1679</Characters>
  <Application>Microsoft Macintosh Word</Application>
  <DocSecurity>0</DocSecurity>
  <Lines>13</Lines>
  <Paragraphs>3</Paragraphs>
  <ScaleCrop>false</ScaleCrop>
  <Company>Syracuse University</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Arts &amp; Sciences</dc:creator>
  <cp:keywords/>
  <dc:description/>
  <cp:lastModifiedBy>College of Arts &amp; Sciences</cp:lastModifiedBy>
  <cp:revision>1</cp:revision>
  <dcterms:created xsi:type="dcterms:W3CDTF">2013-08-12T14:10:00Z</dcterms:created>
  <dcterms:modified xsi:type="dcterms:W3CDTF">2013-08-12T14:24:00Z</dcterms:modified>
</cp:coreProperties>
</file>